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D69BC" w:rsidRPr="008D69BC" w:rsidRDefault="008D69BC" w:rsidP="008D69BC">
      <w:pPr>
        <w:pStyle w:val="Heading1"/>
        <w:rPr>
          <w:rFonts w:ascii="Arial" w:hAnsi="Arial" w:cs="Arial"/>
          <w:color w:val="000000" w:themeColor="text1"/>
        </w:rPr>
      </w:pPr>
      <w:r w:rsidRPr="008D69BC">
        <w:rPr>
          <w:rFonts w:ascii="Arial" w:hAnsi="Arial" w:cs="Arial"/>
          <w:color w:val="000000" w:themeColor="text1"/>
        </w:rPr>
        <w:t>HR in a Box: 2025–2027 Compliance Toolkit Deployment Guide</w:t>
      </w:r>
    </w:p>
    <w:p w:rsidR="008D69BC" w:rsidRPr="008D69BC" w:rsidRDefault="008D69BC" w:rsidP="008D69BC">
      <w:pPr>
        <w:pStyle w:val="NormalWeb"/>
        <w:rPr>
          <w:rFonts w:ascii="Arial" w:hAnsi="Arial" w:cs="Arial"/>
        </w:rPr>
      </w:pPr>
      <w:r w:rsidRPr="008D69BC">
        <w:rPr>
          <w:rFonts w:ascii="Arial" w:hAnsi="Arial" w:cs="Arial"/>
          <w:b/>
          <w:bCs/>
        </w:rPr>
        <w:t>Document Reference: READ</w:t>
      </w:r>
      <w:r>
        <w:rPr>
          <w:rFonts w:ascii="Arial" w:hAnsi="Arial" w:cs="Arial"/>
          <w:b/>
          <w:bCs/>
        </w:rPr>
        <w:t xml:space="preserve"> </w:t>
      </w:r>
      <w:r w:rsidRPr="008D69BC">
        <w:rPr>
          <w:rFonts w:ascii="Arial" w:hAnsi="Arial" w:cs="Arial"/>
          <w:b/>
          <w:bCs/>
        </w:rPr>
        <w:t>ME</w:t>
      </w:r>
      <w:r>
        <w:rPr>
          <w:rFonts w:ascii="Arial" w:hAnsi="Arial" w:cs="Arial"/>
          <w:b/>
          <w:bCs/>
        </w:rPr>
        <w:t xml:space="preserve"> </w:t>
      </w:r>
      <w:r w:rsidRPr="008D69BC">
        <w:rPr>
          <w:rFonts w:ascii="Arial" w:hAnsi="Arial" w:cs="Arial"/>
          <w:b/>
          <w:bCs/>
        </w:rPr>
        <w:t>FIRST</w:t>
      </w:r>
    </w:p>
    <w:p w:rsidR="008D69BC" w:rsidRPr="008D69BC" w:rsidRDefault="008D69BC" w:rsidP="008D69BC">
      <w:pPr>
        <w:pStyle w:val="NormalWeb"/>
        <w:rPr>
          <w:rFonts w:ascii="Arial" w:hAnsi="Arial" w:cs="Arial"/>
        </w:rPr>
      </w:pPr>
      <w:r w:rsidRPr="008D69BC">
        <w:rPr>
          <w:rStyle w:val="citation-194"/>
          <w:rFonts w:ascii="Arial" w:hAnsi="Arial" w:cs="Arial"/>
        </w:rPr>
        <w:t xml:space="preserve">Welcome to </w:t>
      </w:r>
      <w:r w:rsidRPr="008D69BC">
        <w:rPr>
          <w:rStyle w:val="citation-194"/>
          <w:rFonts w:ascii="Arial" w:hAnsi="Arial" w:cs="Arial"/>
          <w:b/>
          <w:bCs/>
        </w:rPr>
        <w:t>HR in a Box</w:t>
      </w:r>
      <w:r w:rsidRPr="008D69BC">
        <w:rPr>
          <w:rFonts w:ascii="Arial" w:hAnsi="Arial" w:cs="Arial"/>
        </w:rPr>
        <w:t xml:space="preserve">. </w:t>
      </w:r>
      <w:r w:rsidRPr="008D69BC">
        <w:rPr>
          <w:rStyle w:val="citation-193"/>
          <w:rFonts w:ascii="Arial" w:hAnsi="Arial" w:cs="Arial"/>
        </w:rPr>
        <w:t>This comprehensive toolkit bridges the gap between complex upcoming UK statutory changes and the day-to-day flow of business operations</w:t>
      </w:r>
      <w:r w:rsidRPr="008D69BC">
        <w:rPr>
          <w:rFonts w:ascii="Arial" w:hAnsi="Arial" w:cs="Arial"/>
        </w:rPr>
        <w:t xml:space="preserve">. </w:t>
      </w:r>
      <w:r w:rsidRPr="008D69BC">
        <w:rPr>
          <w:rStyle w:val="citation-192"/>
          <w:rFonts w:ascii="Arial" w:hAnsi="Arial" w:cs="Arial"/>
        </w:rPr>
        <w:t xml:space="preserve">Every supporting template, letter, and policy has been rigorously designed to ensure small businesses can confidently deploy </w:t>
      </w:r>
      <w:proofErr w:type="spellStart"/>
      <w:r w:rsidRPr="008D69BC">
        <w:rPr>
          <w:rStyle w:val="citation-192"/>
          <w:rFonts w:ascii="Arial" w:hAnsi="Arial" w:cs="Arial"/>
        </w:rPr>
        <w:t>Acas</w:t>
      </w:r>
      <w:proofErr w:type="spellEnd"/>
      <w:r w:rsidRPr="008D69BC">
        <w:rPr>
          <w:rStyle w:val="citation-192"/>
          <w:rFonts w:ascii="Arial" w:hAnsi="Arial" w:cs="Arial"/>
        </w:rPr>
        <w:t>-aligned frameworks</w:t>
      </w:r>
      <w:r w:rsidRPr="008D69BC">
        <w:rPr>
          <w:rFonts w:ascii="Arial" w:hAnsi="Arial" w:cs="Arial"/>
        </w:rPr>
        <w:t xml:space="preserve">. </w:t>
      </w:r>
    </w:p>
    <w:p w:rsidR="008D69BC" w:rsidRPr="008D69BC" w:rsidRDefault="008D69BC" w:rsidP="008D69BC">
      <w:pPr>
        <w:pStyle w:val="NormalWeb"/>
        <w:rPr>
          <w:rFonts w:ascii="Arial" w:hAnsi="Arial" w:cs="Arial"/>
        </w:rPr>
      </w:pPr>
      <w:r w:rsidRPr="008D69BC">
        <w:rPr>
          <w:rFonts w:ascii="Arial" w:hAnsi="Arial" w:cs="Arial"/>
        </w:rPr>
        <w:t>All files are formatted in Microsoft Word and are fully editable. Before deploying them, please open each template, insert your company name/logo where prompted, and adjust the specific terms to align with your organization’s internal policies.</w:t>
      </w:r>
    </w:p>
    <w:p w:rsidR="008D69BC" w:rsidRPr="008D69BC" w:rsidRDefault="008D69BC" w:rsidP="008D69BC">
      <w:pPr>
        <w:pStyle w:val="Heading3"/>
        <w:rPr>
          <w:rFonts w:ascii="Arial" w:hAnsi="Arial" w:cs="Arial"/>
        </w:rPr>
      </w:pPr>
      <w:r w:rsidRPr="008D69BC">
        <w:rPr>
          <w:rFonts w:ascii="Arial" w:hAnsi="Arial" w:cs="Arial"/>
        </w:rPr>
        <w:t>Included Document &amp; Tool Manifest</w:t>
      </w:r>
    </w:p>
    <w:p w:rsidR="008D69BC" w:rsidRPr="008D69BC" w:rsidRDefault="008D69BC" w:rsidP="008D69BC">
      <w:pPr>
        <w:pStyle w:val="NormalWeb"/>
        <w:rPr>
          <w:rFonts w:ascii="Arial" w:hAnsi="Arial" w:cs="Arial"/>
        </w:rPr>
      </w:pPr>
      <w:r w:rsidRPr="008D69BC">
        <w:rPr>
          <w:rStyle w:val="citation-191"/>
          <w:rFonts w:ascii="Arial" w:hAnsi="Arial" w:cs="Arial"/>
        </w:rPr>
        <w:t>To ensure clean folder organi</w:t>
      </w:r>
      <w:r>
        <w:rPr>
          <w:rStyle w:val="citation-191"/>
          <w:rFonts w:ascii="Arial" w:hAnsi="Arial" w:cs="Arial"/>
        </w:rPr>
        <w:t>s</w:t>
      </w:r>
      <w:r w:rsidRPr="008D69BC">
        <w:rPr>
          <w:rStyle w:val="citation-191"/>
          <w:rFonts w:ascii="Arial" w:hAnsi="Arial" w:cs="Arial"/>
        </w:rPr>
        <w:t>ation and prevent Windows system extraction path errors, all file names have been streamlined to match the order of your master compliance suite</w:t>
      </w:r>
      <w:r w:rsidRPr="008D69BC">
        <w:rPr>
          <w:rFonts w:ascii="Arial" w:hAnsi="Arial" w:cs="Arial"/>
        </w:rPr>
        <w:t xml:space="preserve">: </w:t>
      </w:r>
    </w:p>
    <w:p w:rsidR="008D69BC" w:rsidRPr="008D69BC" w:rsidRDefault="008D69BC" w:rsidP="008D69BC">
      <w:pPr>
        <w:pStyle w:val="NormalWeb"/>
        <w:numPr>
          <w:ilvl w:val="0"/>
          <w:numId w:val="2"/>
        </w:numPr>
        <w:rPr>
          <w:rFonts w:ascii="Arial" w:hAnsi="Arial" w:cs="Arial"/>
        </w:rPr>
      </w:pPr>
      <w:r w:rsidRPr="008D69BC">
        <w:rPr>
          <w:rStyle w:val="citation-190"/>
          <w:rFonts w:ascii="Arial" w:hAnsi="Arial" w:cs="Arial"/>
          <w:b/>
          <w:bCs/>
        </w:rPr>
        <w:t>01</w:t>
      </w:r>
      <w:r>
        <w:rPr>
          <w:rStyle w:val="citation-190"/>
          <w:rFonts w:ascii="Arial" w:hAnsi="Arial" w:cs="Arial"/>
          <w:b/>
          <w:bCs/>
        </w:rPr>
        <w:t xml:space="preserve"> </w:t>
      </w:r>
      <w:r w:rsidRPr="008D69BC">
        <w:rPr>
          <w:rStyle w:val="citation-190"/>
          <w:rFonts w:ascii="Arial" w:hAnsi="Arial" w:cs="Arial"/>
          <w:b/>
          <w:bCs/>
        </w:rPr>
        <w:t>Employee</w:t>
      </w:r>
      <w:r>
        <w:rPr>
          <w:rStyle w:val="citation-190"/>
          <w:rFonts w:ascii="Arial" w:hAnsi="Arial" w:cs="Arial"/>
          <w:b/>
          <w:bCs/>
        </w:rPr>
        <w:t xml:space="preserve"> </w:t>
      </w:r>
      <w:r w:rsidRPr="008D69BC">
        <w:rPr>
          <w:rStyle w:val="citation-190"/>
          <w:rFonts w:ascii="Arial" w:hAnsi="Arial" w:cs="Arial"/>
          <w:b/>
          <w:bCs/>
        </w:rPr>
        <w:t>Follow</w:t>
      </w:r>
      <w:r>
        <w:rPr>
          <w:rStyle w:val="citation-190"/>
          <w:rFonts w:ascii="Arial" w:hAnsi="Arial" w:cs="Arial"/>
          <w:b/>
          <w:bCs/>
        </w:rPr>
        <w:t xml:space="preserve"> </w:t>
      </w:r>
      <w:r w:rsidRPr="008D69BC">
        <w:rPr>
          <w:rStyle w:val="citation-190"/>
          <w:rFonts w:ascii="Arial" w:hAnsi="Arial" w:cs="Arial"/>
          <w:b/>
          <w:bCs/>
        </w:rPr>
        <w:t>Up</w:t>
      </w:r>
      <w:r>
        <w:rPr>
          <w:rStyle w:val="citation-190"/>
          <w:rFonts w:ascii="Arial" w:hAnsi="Arial" w:cs="Arial"/>
          <w:b/>
          <w:bCs/>
        </w:rPr>
        <w:t xml:space="preserve"> </w:t>
      </w:r>
      <w:r w:rsidRPr="008D69BC">
        <w:rPr>
          <w:rStyle w:val="citation-190"/>
          <w:rFonts w:ascii="Arial" w:hAnsi="Arial" w:cs="Arial"/>
          <w:b/>
          <w:bCs/>
        </w:rPr>
        <w:t>Letter (Policy Updates)</w:t>
      </w:r>
      <w:r w:rsidRPr="008D69BC">
        <w:rPr>
          <w:rStyle w:val="citation-190"/>
          <w:rFonts w:ascii="Arial" w:hAnsi="Arial" w:cs="Arial"/>
        </w:rPr>
        <w:t xml:space="preserve"> </w:t>
      </w:r>
    </w:p>
    <w:p w:rsidR="008D69BC" w:rsidRPr="008D69BC" w:rsidRDefault="008D69BC" w:rsidP="008D69BC">
      <w:pPr>
        <w:pStyle w:val="NormalWeb"/>
        <w:numPr>
          <w:ilvl w:val="1"/>
          <w:numId w:val="2"/>
        </w:numPr>
        <w:rPr>
          <w:rFonts w:ascii="Arial" w:hAnsi="Arial" w:cs="Arial"/>
        </w:rPr>
      </w:pPr>
      <w:r w:rsidRPr="008D69BC">
        <w:rPr>
          <w:rStyle w:val="citation-189"/>
          <w:rFonts w:ascii="Arial" w:hAnsi="Arial" w:cs="Arial"/>
          <w:i/>
          <w:iCs/>
        </w:rPr>
        <w:t>Purpose:</w:t>
      </w:r>
      <w:r w:rsidRPr="008D69BC">
        <w:rPr>
          <w:rStyle w:val="citation-189"/>
          <w:rFonts w:ascii="Arial" w:hAnsi="Arial" w:cs="Arial"/>
        </w:rPr>
        <w:t xml:space="preserve"> A formal template letter to issue to existing employees immediately following team briefings to confirm updated policy frameworks (such as Day-One SSP and the Right to Disconnect)</w:t>
      </w:r>
      <w:r w:rsidRPr="008D69BC">
        <w:rPr>
          <w:rFonts w:ascii="Arial" w:hAnsi="Arial" w:cs="Arial"/>
        </w:rPr>
        <w:t xml:space="preserve">. </w:t>
      </w:r>
    </w:p>
    <w:p w:rsidR="008D69BC" w:rsidRPr="008D69BC" w:rsidRDefault="008D69BC" w:rsidP="008D69BC">
      <w:pPr>
        <w:pStyle w:val="NormalWeb"/>
        <w:numPr>
          <w:ilvl w:val="0"/>
          <w:numId w:val="2"/>
        </w:numPr>
        <w:rPr>
          <w:rFonts w:ascii="Arial" w:hAnsi="Arial" w:cs="Arial"/>
        </w:rPr>
      </w:pPr>
      <w:r w:rsidRPr="008D69BC">
        <w:rPr>
          <w:rStyle w:val="citation-188"/>
          <w:rFonts w:ascii="Arial" w:hAnsi="Arial" w:cs="Arial"/>
          <w:b/>
          <w:bCs/>
        </w:rPr>
        <w:t>01a</w:t>
      </w:r>
      <w:r>
        <w:rPr>
          <w:rStyle w:val="citation-188"/>
          <w:rFonts w:ascii="Arial" w:hAnsi="Arial" w:cs="Arial"/>
          <w:b/>
          <w:bCs/>
        </w:rPr>
        <w:t xml:space="preserve"> </w:t>
      </w:r>
      <w:r w:rsidRPr="008D69BC">
        <w:rPr>
          <w:rStyle w:val="citation-188"/>
          <w:rFonts w:ascii="Arial" w:hAnsi="Arial" w:cs="Arial"/>
          <w:b/>
          <w:bCs/>
        </w:rPr>
        <w:t>Compliance</w:t>
      </w:r>
      <w:r>
        <w:rPr>
          <w:rStyle w:val="citation-188"/>
          <w:rFonts w:ascii="Arial" w:hAnsi="Arial" w:cs="Arial"/>
          <w:b/>
          <w:bCs/>
        </w:rPr>
        <w:t xml:space="preserve"> </w:t>
      </w:r>
      <w:r w:rsidRPr="008D69BC">
        <w:rPr>
          <w:rStyle w:val="citation-188"/>
          <w:rFonts w:ascii="Arial" w:hAnsi="Arial" w:cs="Arial"/>
          <w:b/>
          <w:bCs/>
        </w:rPr>
        <w:t>Actioned</w:t>
      </w:r>
      <w:r w:rsidRPr="008D69BC">
        <w:rPr>
          <w:rStyle w:val="citation-188"/>
          <w:rFonts w:ascii="Arial" w:hAnsi="Arial" w:cs="Arial"/>
        </w:rPr>
        <w:t xml:space="preserve"> </w:t>
      </w:r>
    </w:p>
    <w:p w:rsidR="008D69BC" w:rsidRPr="008D69BC" w:rsidRDefault="008D69BC" w:rsidP="008D69BC">
      <w:pPr>
        <w:pStyle w:val="NormalWeb"/>
        <w:numPr>
          <w:ilvl w:val="1"/>
          <w:numId w:val="2"/>
        </w:numPr>
        <w:rPr>
          <w:rFonts w:ascii="Arial" w:hAnsi="Arial" w:cs="Arial"/>
        </w:rPr>
      </w:pPr>
      <w:r w:rsidRPr="008D69BC">
        <w:rPr>
          <w:rFonts w:ascii="Arial" w:hAnsi="Arial" w:cs="Arial"/>
          <w:i/>
          <w:iCs/>
        </w:rPr>
        <w:t>Purpose:</w:t>
      </w:r>
      <w:r w:rsidRPr="008D69BC">
        <w:rPr>
          <w:rFonts w:ascii="Arial" w:hAnsi="Arial" w:cs="Arial"/>
        </w:rPr>
        <w:t xml:space="preserve"> An internal tracking marker and verification log used to confirm that individual contract audits, handbook replacements, and policy rollouts have been successfully actioned for the workforce.</w:t>
      </w:r>
    </w:p>
    <w:p w:rsidR="008D69BC" w:rsidRPr="008D69BC" w:rsidRDefault="008D69BC" w:rsidP="008D69BC">
      <w:pPr>
        <w:pStyle w:val="NormalWeb"/>
        <w:numPr>
          <w:ilvl w:val="0"/>
          <w:numId w:val="2"/>
        </w:numPr>
        <w:rPr>
          <w:rFonts w:ascii="Arial" w:hAnsi="Arial" w:cs="Arial"/>
        </w:rPr>
      </w:pPr>
      <w:r w:rsidRPr="008D69BC">
        <w:rPr>
          <w:rStyle w:val="citation-187"/>
          <w:rFonts w:ascii="Arial" w:hAnsi="Arial" w:cs="Arial"/>
          <w:b/>
          <w:bCs/>
        </w:rPr>
        <w:t>02</w:t>
      </w:r>
      <w:r>
        <w:rPr>
          <w:rStyle w:val="citation-187"/>
          <w:rFonts w:ascii="Arial" w:hAnsi="Arial" w:cs="Arial"/>
          <w:b/>
          <w:bCs/>
        </w:rPr>
        <w:t xml:space="preserve"> </w:t>
      </w:r>
      <w:r w:rsidRPr="008D69BC">
        <w:rPr>
          <w:rStyle w:val="citation-187"/>
          <w:rFonts w:ascii="Arial" w:hAnsi="Arial" w:cs="Arial"/>
          <w:b/>
          <w:bCs/>
        </w:rPr>
        <w:t>Harassment</w:t>
      </w:r>
      <w:r>
        <w:rPr>
          <w:rStyle w:val="citation-187"/>
          <w:rFonts w:ascii="Arial" w:hAnsi="Arial" w:cs="Arial"/>
          <w:b/>
          <w:bCs/>
        </w:rPr>
        <w:t xml:space="preserve"> </w:t>
      </w:r>
      <w:r w:rsidRPr="008D69BC">
        <w:rPr>
          <w:rStyle w:val="citation-187"/>
          <w:rFonts w:ascii="Arial" w:hAnsi="Arial" w:cs="Arial"/>
          <w:b/>
          <w:bCs/>
        </w:rPr>
        <w:t>Risk</w:t>
      </w:r>
      <w:r>
        <w:rPr>
          <w:rStyle w:val="citation-187"/>
          <w:rFonts w:ascii="Arial" w:hAnsi="Arial" w:cs="Arial"/>
          <w:b/>
          <w:bCs/>
        </w:rPr>
        <w:t xml:space="preserve"> </w:t>
      </w:r>
      <w:r w:rsidRPr="008D69BC">
        <w:rPr>
          <w:rStyle w:val="citation-187"/>
          <w:rFonts w:ascii="Arial" w:hAnsi="Arial" w:cs="Arial"/>
          <w:b/>
          <w:bCs/>
        </w:rPr>
        <w:t>Assessment</w:t>
      </w:r>
      <w:r>
        <w:rPr>
          <w:rStyle w:val="citation-187"/>
          <w:rFonts w:ascii="Arial" w:hAnsi="Arial" w:cs="Arial"/>
          <w:b/>
          <w:bCs/>
        </w:rPr>
        <w:t xml:space="preserve"> </w:t>
      </w:r>
      <w:r w:rsidRPr="008D69BC">
        <w:rPr>
          <w:rStyle w:val="citation-187"/>
          <w:rFonts w:ascii="Arial" w:hAnsi="Arial" w:cs="Arial"/>
          <w:b/>
          <w:bCs/>
        </w:rPr>
        <w:t>Toolkit</w:t>
      </w:r>
      <w:r w:rsidRPr="008D69BC">
        <w:rPr>
          <w:rStyle w:val="citation-187"/>
          <w:rFonts w:ascii="Arial" w:hAnsi="Arial" w:cs="Arial"/>
        </w:rPr>
        <w:t xml:space="preserve"> </w:t>
      </w:r>
    </w:p>
    <w:p w:rsidR="008D69BC" w:rsidRPr="008D69BC" w:rsidRDefault="008D69BC" w:rsidP="008D69BC">
      <w:pPr>
        <w:pStyle w:val="NormalWeb"/>
        <w:numPr>
          <w:ilvl w:val="1"/>
          <w:numId w:val="2"/>
        </w:numPr>
        <w:rPr>
          <w:rFonts w:ascii="Arial" w:hAnsi="Arial" w:cs="Arial"/>
        </w:rPr>
      </w:pPr>
      <w:r w:rsidRPr="008D69BC">
        <w:rPr>
          <w:rStyle w:val="citation-186"/>
          <w:rFonts w:ascii="Arial" w:hAnsi="Arial" w:cs="Arial"/>
          <w:i/>
          <w:iCs/>
        </w:rPr>
        <w:t>Purpose:</w:t>
      </w:r>
      <w:r w:rsidRPr="008D69BC">
        <w:rPr>
          <w:rStyle w:val="citation-186"/>
          <w:rFonts w:ascii="Arial" w:hAnsi="Arial" w:cs="Arial"/>
        </w:rPr>
        <w:t xml:space="preserve"> A mandatory, documented risk assessment engine mapping out common operational hazards (such as third-party interactions and work social events) to satisfy the strengthened statutory Preventative Duty</w:t>
      </w:r>
      <w:r w:rsidRPr="008D69BC">
        <w:rPr>
          <w:rFonts w:ascii="Arial" w:hAnsi="Arial" w:cs="Arial"/>
        </w:rPr>
        <w:t xml:space="preserve">. </w:t>
      </w:r>
    </w:p>
    <w:p w:rsidR="008D69BC" w:rsidRPr="008D69BC" w:rsidRDefault="008D69BC" w:rsidP="008D69BC">
      <w:pPr>
        <w:pStyle w:val="NormalWeb"/>
        <w:numPr>
          <w:ilvl w:val="0"/>
          <w:numId w:val="2"/>
        </w:numPr>
        <w:rPr>
          <w:rFonts w:ascii="Arial" w:hAnsi="Arial" w:cs="Arial"/>
        </w:rPr>
      </w:pPr>
      <w:r w:rsidRPr="008D69BC">
        <w:rPr>
          <w:rStyle w:val="citation-185"/>
          <w:rFonts w:ascii="Arial" w:hAnsi="Arial" w:cs="Arial"/>
          <w:b/>
          <w:bCs/>
        </w:rPr>
        <w:t>03</w:t>
      </w:r>
      <w:r>
        <w:rPr>
          <w:rStyle w:val="citation-185"/>
          <w:rFonts w:ascii="Arial" w:hAnsi="Arial" w:cs="Arial"/>
          <w:b/>
          <w:bCs/>
        </w:rPr>
        <w:t xml:space="preserve"> </w:t>
      </w:r>
      <w:r w:rsidRPr="008D69BC">
        <w:rPr>
          <w:rStyle w:val="citation-185"/>
          <w:rFonts w:ascii="Arial" w:hAnsi="Arial" w:cs="Arial"/>
          <w:b/>
          <w:bCs/>
        </w:rPr>
        <w:t>Right</w:t>
      </w:r>
      <w:r>
        <w:rPr>
          <w:rStyle w:val="citation-185"/>
          <w:rFonts w:ascii="Arial" w:hAnsi="Arial" w:cs="Arial"/>
          <w:b/>
          <w:bCs/>
        </w:rPr>
        <w:t xml:space="preserve"> </w:t>
      </w:r>
      <w:r w:rsidRPr="008D69BC">
        <w:rPr>
          <w:rStyle w:val="citation-185"/>
          <w:rFonts w:ascii="Arial" w:hAnsi="Arial" w:cs="Arial"/>
          <w:b/>
          <w:bCs/>
        </w:rPr>
        <w:t>to</w:t>
      </w:r>
      <w:r>
        <w:rPr>
          <w:rStyle w:val="citation-185"/>
          <w:rFonts w:ascii="Arial" w:hAnsi="Arial" w:cs="Arial"/>
          <w:b/>
          <w:bCs/>
        </w:rPr>
        <w:t xml:space="preserve"> </w:t>
      </w:r>
      <w:r w:rsidRPr="008D69BC">
        <w:rPr>
          <w:rStyle w:val="citation-185"/>
          <w:rFonts w:ascii="Arial" w:hAnsi="Arial" w:cs="Arial"/>
          <w:b/>
          <w:bCs/>
        </w:rPr>
        <w:t>Disconnect</w:t>
      </w:r>
      <w:r>
        <w:rPr>
          <w:rStyle w:val="citation-185"/>
          <w:rFonts w:ascii="Arial" w:hAnsi="Arial" w:cs="Arial"/>
          <w:b/>
          <w:bCs/>
        </w:rPr>
        <w:t xml:space="preserve"> </w:t>
      </w:r>
      <w:r w:rsidRPr="008D69BC">
        <w:rPr>
          <w:rStyle w:val="citation-185"/>
          <w:rFonts w:ascii="Arial" w:hAnsi="Arial" w:cs="Arial"/>
          <w:b/>
          <w:bCs/>
        </w:rPr>
        <w:t>Policy</w:t>
      </w:r>
      <w:r>
        <w:rPr>
          <w:rStyle w:val="citation-185"/>
          <w:rFonts w:ascii="Arial" w:hAnsi="Arial" w:cs="Arial"/>
          <w:b/>
          <w:bCs/>
        </w:rPr>
        <w:t xml:space="preserve"> </w:t>
      </w:r>
      <w:r w:rsidRPr="008D69BC">
        <w:rPr>
          <w:rStyle w:val="citation-185"/>
          <w:rFonts w:ascii="Arial" w:hAnsi="Arial" w:cs="Arial"/>
          <w:b/>
          <w:bCs/>
        </w:rPr>
        <w:t>Document</w:t>
      </w:r>
      <w:r w:rsidRPr="008D69BC">
        <w:rPr>
          <w:rStyle w:val="citation-185"/>
          <w:rFonts w:ascii="Arial" w:hAnsi="Arial" w:cs="Arial"/>
        </w:rPr>
        <w:t xml:space="preserve"> </w:t>
      </w:r>
    </w:p>
    <w:p w:rsidR="008D69BC" w:rsidRPr="008D69BC" w:rsidRDefault="008D69BC" w:rsidP="008D69BC">
      <w:pPr>
        <w:pStyle w:val="NormalWeb"/>
        <w:numPr>
          <w:ilvl w:val="1"/>
          <w:numId w:val="2"/>
        </w:numPr>
        <w:rPr>
          <w:rFonts w:ascii="Arial" w:hAnsi="Arial" w:cs="Arial"/>
        </w:rPr>
      </w:pPr>
      <w:r w:rsidRPr="008D69BC">
        <w:rPr>
          <w:rStyle w:val="citation-184"/>
          <w:rFonts w:ascii="Arial" w:hAnsi="Arial" w:cs="Arial"/>
          <w:i/>
          <w:iCs/>
        </w:rPr>
        <w:t>Purpose:</w:t>
      </w:r>
      <w:r w:rsidRPr="008D69BC">
        <w:rPr>
          <w:rStyle w:val="citation-184"/>
          <w:rFonts w:ascii="Arial" w:hAnsi="Arial" w:cs="Arial"/>
        </w:rPr>
        <w:t xml:space="preserve"> A formal "Switch Off" company policy aligning with modern </w:t>
      </w:r>
      <w:proofErr w:type="spellStart"/>
      <w:r w:rsidRPr="008D69BC">
        <w:rPr>
          <w:rStyle w:val="citation-184"/>
          <w:rFonts w:ascii="Arial" w:hAnsi="Arial" w:cs="Arial"/>
        </w:rPr>
        <w:t>Acas</w:t>
      </w:r>
      <w:proofErr w:type="spellEnd"/>
      <w:r w:rsidRPr="008D69BC">
        <w:rPr>
          <w:rStyle w:val="citation-184"/>
          <w:rFonts w:ascii="Arial" w:hAnsi="Arial" w:cs="Arial"/>
        </w:rPr>
        <w:t xml:space="preserve"> Code of Practice standards, protecting employees' rights to non-contact outside of contracted hours</w:t>
      </w:r>
      <w:r w:rsidRPr="008D69BC">
        <w:rPr>
          <w:rFonts w:ascii="Arial" w:hAnsi="Arial" w:cs="Arial"/>
        </w:rPr>
        <w:t xml:space="preserve">. </w:t>
      </w:r>
    </w:p>
    <w:p w:rsidR="008D69BC" w:rsidRPr="008D69BC" w:rsidRDefault="008D69BC" w:rsidP="008D69BC">
      <w:pPr>
        <w:pStyle w:val="NormalWeb"/>
        <w:numPr>
          <w:ilvl w:val="0"/>
          <w:numId w:val="2"/>
        </w:numPr>
        <w:rPr>
          <w:rFonts w:ascii="Arial" w:hAnsi="Arial" w:cs="Arial"/>
        </w:rPr>
      </w:pPr>
      <w:r w:rsidRPr="008D69BC">
        <w:rPr>
          <w:rStyle w:val="citation-183"/>
          <w:rFonts w:ascii="Arial" w:hAnsi="Arial" w:cs="Arial"/>
          <w:b/>
          <w:bCs/>
        </w:rPr>
        <w:t>04</w:t>
      </w:r>
      <w:r>
        <w:rPr>
          <w:rStyle w:val="citation-183"/>
          <w:rFonts w:ascii="Arial" w:hAnsi="Arial" w:cs="Arial"/>
          <w:b/>
          <w:bCs/>
        </w:rPr>
        <w:t xml:space="preserve"> </w:t>
      </w:r>
      <w:r w:rsidRPr="008D69BC">
        <w:rPr>
          <w:rStyle w:val="citation-183"/>
          <w:rFonts w:ascii="Arial" w:hAnsi="Arial" w:cs="Arial"/>
          <w:b/>
          <w:bCs/>
        </w:rPr>
        <w:t>KPI</w:t>
      </w:r>
      <w:r>
        <w:rPr>
          <w:rStyle w:val="citation-183"/>
          <w:rFonts w:ascii="Arial" w:hAnsi="Arial" w:cs="Arial"/>
          <w:b/>
          <w:bCs/>
        </w:rPr>
        <w:t xml:space="preserve"> </w:t>
      </w:r>
      <w:r w:rsidRPr="008D69BC">
        <w:rPr>
          <w:rStyle w:val="citation-183"/>
          <w:rFonts w:ascii="Arial" w:hAnsi="Arial" w:cs="Arial"/>
          <w:b/>
          <w:bCs/>
        </w:rPr>
        <w:t>and</w:t>
      </w:r>
      <w:r>
        <w:rPr>
          <w:rStyle w:val="citation-183"/>
          <w:rFonts w:ascii="Arial" w:hAnsi="Arial" w:cs="Arial"/>
          <w:b/>
          <w:bCs/>
        </w:rPr>
        <w:t xml:space="preserve"> </w:t>
      </w:r>
      <w:r w:rsidRPr="008D69BC">
        <w:rPr>
          <w:rStyle w:val="citation-183"/>
          <w:rFonts w:ascii="Arial" w:hAnsi="Arial" w:cs="Arial"/>
          <w:b/>
          <w:bCs/>
        </w:rPr>
        <w:t>Objective</w:t>
      </w:r>
      <w:r>
        <w:rPr>
          <w:rStyle w:val="citation-183"/>
          <w:rFonts w:ascii="Arial" w:hAnsi="Arial" w:cs="Arial"/>
          <w:b/>
          <w:bCs/>
        </w:rPr>
        <w:t xml:space="preserve"> </w:t>
      </w:r>
      <w:r w:rsidRPr="008D69BC">
        <w:rPr>
          <w:rStyle w:val="citation-183"/>
          <w:rFonts w:ascii="Arial" w:hAnsi="Arial" w:cs="Arial"/>
          <w:b/>
          <w:bCs/>
        </w:rPr>
        <w:t>Setting</w:t>
      </w:r>
      <w:r>
        <w:rPr>
          <w:rStyle w:val="citation-183"/>
          <w:rFonts w:ascii="Arial" w:hAnsi="Arial" w:cs="Arial"/>
          <w:b/>
          <w:bCs/>
        </w:rPr>
        <w:t xml:space="preserve"> </w:t>
      </w:r>
      <w:r w:rsidRPr="008D69BC">
        <w:rPr>
          <w:rStyle w:val="citation-183"/>
          <w:rFonts w:ascii="Arial" w:hAnsi="Arial" w:cs="Arial"/>
          <w:b/>
          <w:bCs/>
        </w:rPr>
        <w:t>Template</w:t>
      </w:r>
      <w:r w:rsidRPr="008D69BC">
        <w:rPr>
          <w:rStyle w:val="citation-183"/>
          <w:rFonts w:ascii="Arial" w:hAnsi="Arial" w:cs="Arial"/>
        </w:rPr>
        <w:t xml:space="preserve"> </w:t>
      </w:r>
    </w:p>
    <w:p w:rsidR="008D69BC" w:rsidRPr="008D69BC" w:rsidRDefault="008D69BC" w:rsidP="008D69BC">
      <w:pPr>
        <w:pStyle w:val="NormalWeb"/>
        <w:numPr>
          <w:ilvl w:val="1"/>
          <w:numId w:val="2"/>
        </w:numPr>
        <w:rPr>
          <w:rFonts w:ascii="Arial" w:hAnsi="Arial" w:cs="Arial"/>
        </w:rPr>
      </w:pPr>
      <w:r w:rsidRPr="008D69BC">
        <w:rPr>
          <w:rStyle w:val="citation-182"/>
          <w:rFonts w:ascii="Arial" w:hAnsi="Arial" w:cs="Arial"/>
          <w:i/>
          <w:iCs/>
        </w:rPr>
        <w:t>Purpose:</w:t>
      </w:r>
      <w:r w:rsidRPr="008D69BC">
        <w:rPr>
          <w:rStyle w:val="citation-182"/>
          <w:rFonts w:ascii="Arial" w:hAnsi="Arial" w:cs="Arial"/>
        </w:rPr>
        <w:t xml:space="preserve"> A structured, objective performance-tracking framework designed to establish clear, pre-communicated workplace metrics from Week One</w:t>
      </w:r>
      <w:r w:rsidRPr="008D69BC">
        <w:rPr>
          <w:rFonts w:ascii="Arial" w:hAnsi="Arial" w:cs="Arial"/>
        </w:rPr>
        <w:t xml:space="preserve">. </w:t>
      </w:r>
    </w:p>
    <w:p w:rsidR="008D69BC" w:rsidRPr="008D69BC" w:rsidRDefault="008D69BC" w:rsidP="008D69BC">
      <w:pPr>
        <w:pStyle w:val="NormalWeb"/>
        <w:numPr>
          <w:ilvl w:val="0"/>
          <w:numId w:val="2"/>
        </w:numPr>
        <w:rPr>
          <w:rFonts w:ascii="Arial" w:hAnsi="Arial" w:cs="Arial"/>
        </w:rPr>
      </w:pPr>
      <w:r w:rsidRPr="008D69BC">
        <w:rPr>
          <w:rStyle w:val="citation-181"/>
          <w:rFonts w:ascii="Arial" w:hAnsi="Arial" w:cs="Arial"/>
          <w:b/>
          <w:bCs/>
        </w:rPr>
        <w:t>05</w:t>
      </w:r>
      <w:r>
        <w:rPr>
          <w:rStyle w:val="citation-181"/>
          <w:rFonts w:ascii="Arial" w:hAnsi="Arial" w:cs="Arial"/>
          <w:b/>
          <w:bCs/>
        </w:rPr>
        <w:t xml:space="preserve"> </w:t>
      </w:r>
      <w:r w:rsidRPr="008D69BC">
        <w:rPr>
          <w:rStyle w:val="citation-181"/>
          <w:rFonts w:ascii="Arial" w:hAnsi="Arial" w:cs="Arial"/>
          <w:b/>
          <w:bCs/>
        </w:rPr>
        <w:t>Formal</w:t>
      </w:r>
      <w:r>
        <w:rPr>
          <w:rStyle w:val="citation-181"/>
          <w:rFonts w:ascii="Arial" w:hAnsi="Arial" w:cs="Arial"/>
          <w:b/>
          <w:bCs/>
        </w:rPr>
        <w:t xml:space="preserve"> </w:t>
      </w:r>
      <w:r w:rsidRPr="008D69BC">
        <w:rPr>
          <w:rStyle w:val="citation-181"/>
          <w:rFonts w:ascii="Arial" w:hAnsi="Arial" w:cs="Arial"/>
          <w:b/>
          <w:bCs/>
        </w:rPr>
        <w:t>Probation</w:t>
      </w:r>
      <w:r>
        <w:rPr>
          <w:rStyle w:val="citation-181"/>
          <w:rFonts w:ascii="Arial" w:hAnsi="Arial" w:cs="Arial"/>
          <w:b/>
          <w:bCs/>
        </w:rPr>
        <w:t xml:space="preserve"> </w:t>
      </w:r>
      <w:r w:rsidRPr="008D69BC">
        <w:rPr>
          <w:rStyle w:val="citation-181"/>
          <w:rFonts w:ascii="Arial" w:hAnsi="Arial" w:cs="Arial"/>
          <w:b/>
          <w:bCs/>
        </w:rPr>
        <w:t>Midpoint</w:t>
      </w:r>
      <w:r>
        <w:rPr>
          <w:rStyle w:val="citation-181"/>
          <w:rFonts w:ascii="Arial" w:hAnsi="Arial" w:cs="Arial"/>
          <w:b/>
          <w:bCs/>
        </w:rPr>
        <w:t xml:space="preserve"> </w:t>
      </w:r>
      <w:r w:rsidRPr="008D69BC">
        <w:rPr>
          <w:rStyle w:val="citation-181"/>
          <w:rFonts w:ascii="Arial" w:hAnsi="Arial" w:cs="Arial"/>
          <w:b/>
          <w:bCs/>
        </w:rPr>
        <w:t>Review</w:t>
      </w:r>
      <w:r>
        <w:rPr>
          <w:rStyle w:val="citation-181"/>
          <w:rFonts w:ascii="Arial" w:hAnsi="Arial" w:cs="Arial"/>
          <w:b/>
          <w:bCs/>
        </w:rPr>
        <w:t xml:space="preserve"> </w:t>
      </w:r>
      <w:r w:rsidRPr="008D69BC">
        <w:rPr>
          <w:rStyle w:val="citation-181"/>
          <w:rFonts w:ascii="Arial" w:hAnsi="Arial" w:cs="Arial"/>
          <w:b/>
          <w:bCs/>
        </w:rPr>
        <w:t>Form</w:t>
      </w:r>
      <w:r w:rsidRPr="008D69BC">
        <w:rPr>
          <w:rStyle w:val="citation-181"/>
          <w:rFonts w:ascii="Arial" w:hAnsi="Arial" w:cs="Arial"/>
        </w:rPr>
        <w:t xml:space="preserve"> </w:t>
      </w:r>
    </w:p>
    <w:p w:rsidR="008D69BC" w:rsidRPr="008D69BC" w:rsidRDefault="008D69BC" w:rsidP="008D69BC">
      <w:pPr>
        <w:pStyle w:val="NormalWeb"/>
        <w:numPr>
          <w:ilvl w:val="1"/>
          <w:numId w:val="2"/>
        </w:numPr>
        <w:rPr>
          <w:rFonts w:ascii="Arial" w:hAnsi="Arial" w:cs="Arial"/>
        </w:rPr>
      </w:pPr>
      <w:r w:rsidRPr="008D69BC">
        <w:rPr>
          <w:rStyle w:val="citation-180"/>
          <w:rFonts w:ascii="Arial" w:hAnsi="Arial" w:cs="Arial"/>
          <w:i/>
          <w:iCs/>
        </w:rPr>
        <w:lastRenderedPageBreak/>
        <w:t>Purpose:</w:t>
      </w:r>
      <w:r w:rsidRPr="008D69BC">
        <w:rPr>
          <w:rStyle w:val="citation-180"/>
          <w:rFonts w:ascii="Arial" w:hAnsi="Arial" w:cs="Arial"/>
        </w:rPr>
        <w:t xml:space="preserve"> A Month 3 manager auditing tool to track performance against pre-set objectives, log flexible working requests, and create a solid paper trail before critical protection windows</w:t>
      </w:r>
      <w:r w:rsidRPr="008D69BC">
        <w:rPr>
          <w:rFonts w:ascii="Arial" w:hAnsi="Arial" w:cs="Arial"/>
        </w:rPr>
        <w:t xml:space="preserve">. </w:t>
      </w:r>
    </w:p>
    <w:p w:rsidR="008D69BC" w:rsidRPr="008D69BC" w:rsidRDefault="008D69BC" w:rsidP="008D69BC">
      <w:pPr>
        <w:pStyle w:val="NormalWeb"/>
        <w:numPr>
          <w:ilvl w:val="0"/>
          <w:numId w:val="2"/>
        </w:numPr>
        <w:rPr>
          <w:rFonts w:ascii="Arial" w:hAnsi="Arial" w:cs="Arial"/>
        </w:rPr>
      </w:pPr>
      <w:r w:rsidRPr="008D69BC">
        <w:rPr>
          <w:rStyle w:val="citation-179"/>
          <w:rFonts w:ascii="Arial" w:hAnsi="Arial" w:cs="Arial"/>
          <w:b/>
          <w:bCs/>
        </w:rPr>
        <w:t>06</w:t>
      </w:r>
      <w:r>
        <w:rPr>
          <w:rStyle w:val="citation-179"/>
          <w:rFonts w:ascii="Arial" w:hAnsi="Arial" w:cs="Arial"/>
          <w:b/>
          <w:bCs/>
        </w:rPr>
        <w:t xml:space="preserve"> </w:t>
      </w:r>
      <w:r w:rsidRPr="008D69BC">
        <w:rPr>
          <w:rStyle w:val="citation-179"/>
          <w:rFonts w:ascii="Arial" w:hAnsi="Arial" w:cs="Arial"/>
          <w:b/>
          <w:bCs/>
        </w:rPr>
        <w:t>Month</w:t>
      </w:r>
      <w:r>
        <w:rPr>
          <w:rStyle w:val="citation-179"/>
          <w:rFonts w:ascii="Arial" w:hAnsi="Arial" w:cs="Arial"/>
          <w:b/>
          <w:bCs/>
        </w:rPr>
        <w:t xml:space="preserve"> </w:t>
      </w:r>
      <w:r w:rsidRPr="008D69BC">
        <w:rPr>
          <w:rStyle w:val="citation-179"/>
          <w:rFonts w:ascii="Arial" w:hAnsi="Arial" w:cs="Arial"/>
          <w:b/>
          <w:bCs/>
        </w:rPr>
        <w:t>6</w:t>
      </w:r>
      <w:r>
        <w:rPr>
          <w:rStyle w:val="citation-179"/>
          <w:rFonts w:ascii="Arial" w:hAnsi="Arial" w:cs="Arial"/>
          <w:b/>
          <w:bCs/>
        </w:rPr>
        <w:t xml:space="preserve"> </w:t>
      </w:r>
      <w:r w:rsidRPr="008D69BC">
        <w:rPr>
          <w:rStyle w:val="citation-179"/>
          <w:rFonts w:ascii="Arial" w:hAnsi="Arial" w:cs="Arial"/>
          <w:b/>
          <w:bCs/>
        </w:rPr>
        <w:t>Final</w:t>
      </w:r>
      <w:r>
        <w:rPr>
          <w:rStyle w:val="citation-179"/>
          <w:rFonts w:ascii="Arial" w:hAnsi="Arial" w:cs="Arial"/>
          <w:b/>
          <w:bCs/>
        </w:rPr>
        <w:t xml:space="preserve"> </w:t>
      </w:r>
      <w:r w:rsidRPr="008D69BC">
        <w:rPr>
          <w:rStyle w:val="citation-179"/>
          <w:rFonts w:ascii="Arial" w:hAnsi="Arial" w:cs="Arial"/>
          <w:b/>
          <w:bCs/>
        </w:rPr>
        <w:t>Probation</w:t>
      </w:r>
      <w:r>
        <w:rPr>
          <w:rStyle w:val="citation-179"/>
          <w:rFonts w:ascii="Arial" w:hAnsi="Arial" w:cs="Arial"/>
          <w:b/>
          <w:bCs/>
        </w:rPr>
        <w:t xml:space="preserve"> </w:t>
      </w:r>
      <w:r w:rsidRPr="008D69BC">
        <w:rPr>
          <w:rStyle w:val="citation-179"/>
          <w:rFonts w:ascii="Arial" w:hAnsi="Arial" w:cs="Arial"/>
          <w:b/>
          <w:bCs/>
        </w:rPr>
        <w:t>Confirmation</w:t>
      </w:r>
      <w:r>
        <w:rPr>
          <w:rStyle w:val="citation-179"/>
          <w:rFonts w:ascii="Arial" w:hAnsi="Arial" w:cs="Arial"/>
          <w:b/>
          <w:bCs/>
        </w:rPr>
        <w:t xml:space="preserve"> </w:t>
      </w:r>
      <w:r w:rsidRPr="008D69BC">
        <w:rPr>
          <w:rStyle w:val="citation-179"/>
          <w:rFonts w:ascii="Arial" w:hAnsi="Arial" w:cs="Arial"/>
          <w:b/>
          <w:bCs/>
        </w:rPr>
        <w:t>Form</w:t>
      </w:r>
      <w:r w:rsidRPr="008D69BC">
        <w:rPr>
          <w:rStyle w:val="citation-179"/>
          <w:rFonts w:ascii="Arial" w:hAnsi="Arial" w:cs="Arial"/>
        </w:rPr>
        <w:t xml:space="preserve"> </w:t>
      </w:r>
    </w:p>
    <w:p w:rsidR="008D69BC" w:rsidRPr="008D69BC" w:rsidRDefault="008D69BC" w:rsidP="008D69BC">
      <w:pPr>
        <w:pStyle w:val="NormalWeb"/>
        <w:numPr>
          <w:ilvl w:val="1"/>
          <w:numId w:val="2"/>
        </w:numPr>
        <w:rPr>
          <w:rFonts w:ascii="Arial" w:hAnsi="Arial" w:cs="Arial"/>
        </w:rPr>
      </w:pPr>
      <w:r w:rsidRPr="008D69BC">
        <w:rPr>
          <w:rStyle w:val="citation-178"/>
          <w:rFonts w:ascii="Arial" w:hAnsi="Arial" w:cs="Arial"/>
          <w:i/>
          <w:iCs/>
        </w:rPr>
        <w:t>Purpose:</w:t>
      </w:r>
      <w:r w:rsidRPr="008D69BC">
        <w:rPr>
          <w:rStyle w:val="citation-178"/>
          <w:rFonts w:ascii="Arial" w:hAnsi="Arial" w:cs="Arial"/>
        </w:rPr>
        <w:t xml:space="preserve"> The vital legal threshold evaluation form used to finalize, extend, or terminate employment before full unfair dismissal rules and uncapped financial awards solidify</w:t>
      </w:r>
      <w:r w:rsidRPr="008D69BC">
        <w:rPr>
          <w:rFonts w:ascii="Arial" w:hAnsi="Arial" w:cs="Arial"/>
        </w:rPr>
        <w:t xml:space="preserve">. </w:t>
      </w:r>
    </w:p>
    <w:p w:rsidR="008D69BC" w:rsidRPr="008D69BC" w:rsidRDefault="008D69BC" w:rsidP="008D69BC">
      <w:pPr>
        <w:pStyle w:val="NormalWeb"/>
        <w:numPr>
          <w:ilvl w:val="0"/>
          <w:numId w:val="2"/>
        </w:numPr>
        <w:rPr>
          <w:rFonts w:ascii="Arial" w:hAnsi="Arial" w:cs="Arial"/>
        </w:rPr>
      </w:pPr>
      <w:r w:rsidRPr="008D69BC">
        <w:rPr>
          <w:rStyle w:val="citation-177"/>
          <w:rFonts w:ascii="Arial" w:hAnsi="Arial" w:cs="Arial"/>
          <w:b/>
          <w:bCs/>
        </w:rPr>
        <w:t>07</w:t>
      </w:r>
      <w:r>
        <w:rPr>
          <w:rStyle w:val="citation-177"/>
          <w:rFonts w:ascii="Arial" w:hAnsi="Arial" w:cs="Arial"/>
          <w:b/>
          <w:bCs/>
        </w:rPr>
        <w:t xml:space="preserve"> </w:t>
      </w:r>
      <w:r w:rsidRPr="008D69BC">
        <w:rPr>
          <w:rStyle w:val="citation-177"/>
          <w:rFonts w:ascii="Arial" w:hAnsi="Arial" w:cs="Arial"/>
          <w:b/>
          <w:bCs/>
        </w:rPr>
        <w:t>Annual</w:t>
      </w:r>
      <w:r>
        <w:rPr>
          <w:rStyle w:val="citation-177"/>
          <w:rFonts w:ascii="Arial" w:hAnsi="Arial" w:cs="Arial"/>
          <w:b/>
          <w:bCs/>
        </w:rPr>
        <w:t xml:space="preserve"> </w:t>
      </w:r>
      <w:r w:rsidRPr="008D69BC">
        <w:rPr>
          <w:rStyle w:val="citation-177"/>
          <w:rFonts w:ascii="Arial" w:hAnsi="Arial" w:cs="Arial"/>
          <w:b/>
          <w:bCs/>
        </w:rPr>
        <w:t>Leave</w:t>
      </w:r>
      <w:r>
        <w:rPr>
          <w:rStyle w:val="citation-177"/>
          <w:rFonts w:ascii="Arial" w:hAnsi="Arial" w:cs="Arial"/>
          <w:b/>
          <w:bCs/>
        </w:rPr>
        <w:t xml:space="preserve"> </w:t>
      </w:r>
      <w:r w:rsidRPr="008D69BC">
        <w:rPr>
          <w:rStyle w:val="citation-177"/>
          <w:rFonts w:ascii="Arial" w:hAnsi="Arial" w:cs="Arial"/>
          <w:b/>
          <w:bCs/>
        </w:rPr>
        <w:t>Request</w:t>
      </w:r>
      <w:r>
        <w:rPr>
          <w:rStyle w:val="citation-177"/>
          <w:rFonts w:ascii="Arial" w:hAnsi="Arial" w:cs="Arial"/>
          <w:b/>
          <w:bCs/>
        </w:rPr>
        <w:t xml:space="preserve"> </w:t>
      </w:r>
      <w:r w:rsidRPr="008D69BC">
        <w:rPr>
          <w:rStyle w:val="citation-177"/>
          <w:rFonts w:ascii="Arial" w:hAnsi="Arial" w:cs="Arial"/>
          <w:b/>
          <w:bCs/>
        </w:rPr>
        <w:t>and</w:t>
      </w:r>
      <w:r>
        <w:rPr>
          <w:rStyle w:val="citation-177"/>
          <w:rFonts w:ascii="Arial" w:hAnsi="Arial" w:cs="Arial"/>
          <w:b/>
          <w:bCs/>
        </w:rPr>
        <w:t xml:space="preserve"> </w:t>
      </w:r>
      <w:r w:rsidRPr="008D69BC">
        <w:rPr>
          <w:rStyle w:val="citation-177"/>
          <w:rFonts w:ascii="Arial" w:hAnsi="Arial" w:cs="Arial"/>
          <w:b/>
          <w:bCs/>
        </w:rPr>
        <w:t>Calculation</w:t>
      </w:r>
      <w:r>
        <w:rPr>
          <w:rStyle w:val="citation-177"/>
          <w:rFonts w:ascii="Arial" w:hAnsi="Arial" w:cs="Arial"/>
          <w:b/>
          <w:bCs/>
        </w:rPr>
        <w:t xml:space="preserve"> </w:t>
      </w:r>
      <w:r w:rsidRPr="008D69BC">
        <w:rPr>
          <w:rStyle w:val="citation-177"/>
          <w:rFonts w:ascii="Arial" w:hAnsi="Arial" w:cs="Arial"/>
          <w:b/>
          <w:bCs/>
        </w:rPr>
        <w:t>Engine</w:t>
      </w:r>
      <w:r w:rsidRPr="008D69BC">
        <w:rPr>
          <w:rStyle w:val="citation-177"/>
          <w:rFonts w:ascii="Arial" w:hAnsi="Arial" w:cs="Arial"/>
        </w:rPr>
        <w:t xml:space="preserve"> </w:t>
      </w:r>
    </w:p>
    <w:p w:rsidR="008D69BC" w:rsidRPr="008D69BC" w:rsidRDefault="008D69BC" w:rsidP="008D69BC">
      <w:pPr>
        <w:pStyle w:val="NormalWeb"/>
        <w:numPr>
          <w:ilvl w:val="1"/>
          <w:numId w:val="2"/>
        </w:numPr>
        <w:rPr>
          <w:rFonts w:ascii="Arial" w:hAnsi="Arial" w:cs="Arial"/>
        </w:rPr>
      </w:pPr>
      <w:r w:rsidRPr="008D69BC">
        <w:rPr>
          <w:rStyle w:val="citation-176"/>
          <w:rFonts w:ascii="Arial" w:hAnsi="Arial" w:cs="Arial"/>
          <w:i/>
          <w:iCs/>
        </w:rPr>
        <w:t>Purpose:</w:t>
      </w:r>
      <w:r w:rsidRPr="008D69BC">
        <w:rPr>
          <w:rStyle w:val="citation-176"/>
          <w:rFonts w:ascii="Arial" w:hAnsi="Arial" w:cs="Arial"/>
        </w:rPr>
        <w:t xml:space="preserve"> A management tool mapping out irregular and part-time holiday formulas alongside an employee leave request form, satisfying mandatory 6-year retention guidelines</w:t>
      </w:r>
      <w:r w:rsidRPr="008D69BC">
        <w:rPr>
          <w:rFonts w:ascii="Arial" w:hAnsi="Arial" w:cs="Arial"/>
        </w:rPr>
        <w:t xml:space="preserve">. </w:t>
      </w:r>
    </w:p>
    <w:p w:rsidR="008D69BC" w:rsidRPr="008D69BC" w:rsidRDefault="008D69BC" w:rsidP="008D69BC">
      <w:pPr>
        <w:pStyle w:val="NormalWeb"/>
        <w:numPr>
          <w:ilvl w:val="0"/>
          <w:numId w:val="2"/>
        </w:numPr>
        <w:rPr>
          <w:rFonts w:ascii="Arial" w:hAnsi="Arial" w:cs="Arial"/>
        </w:rPr>
      </w:pPr>
      <w:r w:rsidRPr="008D69BC">
        <w:rPr>
          <w:rStyle w:val="citation-175"/>
          <w:rFonts w:ascii="Arial" w:hAnsi="Arial" w:cs="Arial"/>
          <w:b/>
          <w:bCs/>
        </w:rPr>
        <w:t>08</w:t>
      </w:r>
      <w:r>
        <w:rPr>
          <w:rStyle w:val="citation-175"/>
          <w:rFonts w:ascii="Arial" w:hAnsi="Arial" w:cs="Arial"/>
          <w:b/>
          <w:bCs/>
        </w:rPr>
        <w:t xml:space="preserve"> </w:t>
      </w:r>
      <w:r w:rsidRPr="008D69BC">
        <w:rPr>
          <w:rStyle w:val="citation-175"/>
          <w:rFonts w:ascii="Arial" w:hAnsi="Arial" w:cs="Arial"/>
          <w:b/>
          <w:bCs/>
        </w:rPr>
        <w:t>Return</w:t>
      </w:r>
      <w:r>
        <w:rPr>
          <w:rStyle w:val="citation-175"/>
          <w:rFonts w:ascii="Arial" w:hAnsi="Arial" w:cs="Arial"/>
          <w:b/>
          <w:bCs/>
        </w:rPr>
        <w:t xml:space="preserve"> </w:t>
      </w:r>
      <w:r w:rsidRPr="008D69BC">
        <w:rPr>
          <w:rStyle w:val="citation-175"/>
          <w:rFonts w:ascii="Arial" w:hAnsi="Arial" w:cs="Arial"/>
          <w:b/>
          <w:bCs/>
        </w:rPr>
        <w:t>to</w:t>
      </w:r>
      <w:r>
        <w:rPr>
          <w:rStyle w:val="citation-175"/>
          <w:rFonts w:ascii="Arial" w:hAnsi="Arial" w:cs="Arial"/>
          <w:b/>
          <w:bCs/>
        </w:rPr>
        <w:t xml:space="preserve"> </w:t>
      </w:r>
      <w:r w:rsidRPr="008D69BC">
        <w:rPr>
          <w:rStyle w:val="citation-175"/>
          <w:rFonts w:ascii="Arial" w:hAnsi="Arial" w:cs="Arial"/>
          <w:b/>
          <w:bCs/>
        </w:rPr>
        <w:t>Work</w:t>
      </w:r>
      <w:r>
        <w:rPr>
          <w:rStyle w:val="citation-175"/>
          <w:rFonts w:ascii="Arial" w:hAnsi="Arial" w:cs="Arial"/>
          <w:b/>
          <w:bCs/>
        </w:rPr>
        <w:t xml:space="preserve"> </w:t>
      </w:r>
      <w:r w:rsidRPr="008D69BC">
        <w:rPr>
          <w:rStyle w:val="citation-175"/>
          <w:rFonts w:ascii="Arial" w:hAnsi="Arial" w:cs="Arial"/>
          <w:b/>
          <w:bCs/>
        </w:rPr>
        <w:t>Interview</w:t>
      </w:r>
      <w:r>
        <w:rPr>
          <w:rStyle w:val="citation-175"/>
          <w:rFonts w:ascii="Arial" w:hAnsi="Arial" w:cs="Arial"/>
          <w:b/>
          <w:bCs/>
        </w:rPr>
        <w:t xml:space="preserve"> </w:t>
      </w:r>
      <w:r w:rsidRPr="008D69BC">
        <w:rPr>
          <w:rStyle w:val="citation-175"/>
          <w:rFonts w:ascii="Arial" w:hAnsi="Arial" w:cs="Arial"/>
          <w:b/>
          <w:bCs/>
        </w:rPr>
        <w:t>Form</w:t>
      </w:r>
      <w:r w:rsidRPr="008D69BC">
        <w:rPr>
          <w:rStyle w:val="citation-175"/>
          <w:rFonts w:ascii="Arial" w:hAnsi="Arial" w:cs="Arial"/>
        </w:rPr>
        <w:t xml:space="preserve"> </w:t>
      </w:r>
    </w:p>
    <w:p w:rsidR="008D69BC" w:rsidRPr="008D69BC" w:rsidRDefault="008D69BC" w:rsidP="008D69BC">
      <w:pPr>
        <w:pStyle w:val="NormalWeb"/>
        <w:numPr>
          <w:ilvl w:val="1"/>
          <w:numId w:val="2"/>
        </w:numPr>
        <w:rPr>
          <w:rFonts w:ascii="Arial" w:hAnsi="Arial" w:cs="Arial"/>
        </w:rPr>
      </w:pPr>
      <w:r w:rsidRPr="008D69BC">
        <w:rPr>
          <w:rStyle w:val="citation-174"/>
          <w:rFonts w:ascii="Arial" w:hAnsi="Arial" w:cs="Arial"/>
          <w:i/>
          <w:iCs/>
        </w:rPr>
        <w:t>Purpose:</w:t>
      </w:r>
      <w:r w:rsidRPr="008D69BC">
        <w:rPr>
          <w:rStyle w:val="citation-174"/>
          <w:rFonts w:ascii="Arial" w:hAnsi="Arial" w:cs="Arial"/>
        </w:rPr>
        <w:t xml:space="preserve"> A compliance management directive to execute within 24 hours of a staff member's return, verifying absence validity following the complete abolition of traditional 3-day SSP waiting days</w:t>
      </w:r>
      <w:r w:rsidRPr="008D69BC">
        <w:rPr>
          <w:rFonts w:ascii="Arial" w:hAnsi="Arial" w:cs="Arial"/>
        </w:rPr>
        <w:t xml:space="preserve">. </w:t>
      </w:r>
    </w:p>
    <w:p w:rsidR="008D69BC" w:rsidRPr="008D69BC" w:rsidRDefault="008D69BC" w:rsidP="008D69BC">
      <w:pPr>
        <w:pStyle w:val="NormalWeb"/>
        <w:numPr>
          <w:ilvl w:val="0"/>
          <w:numId w:val="2"/>
        </w:numPr>
        <w:rPr>
          <w:rFonts w:ascii="Arial" w:hAnsi="Arial" w:cs="Arial"/>
        </w:rPr>
      </w:pPr>
      <w:r w:rsidRPr="008D69BC">
        <w:rPr>
          <w:rStyle w:val="citation-173"/>
          <w:rFonts w:ascii="Arial" w:hAnsi="Arial" w:cs="Arial"/>
          <w:b/>
          <w:bCs/>
        </w:rPr>
        <w:t>09</w:t>
      </w:r>
      <w:r>
        <w:rPr>
          <w:rStyle w:val="citation-173"/>
          <w:rFonts w:ascii="Arial" w:hAnsi="Arial" w:cs="Arial"/>
          <w:b/>
          <w:bCs/>
        </w:rPr>
        <w:t xml:space="preserve"> </w:t>
      </w:r>
      <w:r w:rsidRPr="008D69BC">
        <w:rPr>
          <w:rStyle w:val="citation-173"/>
          <w:rFonts w:ascii="Arial" w:hAnsi="Arial" w:cs="Arial"/>
          <w:b/>
          <w:bCs/>
        </w:rPr>
        <w:t>12</w:t>
      </w:r>
      <w:r>
        <w:rPr>
          <w:rStyle w:val="citation-173"/>
          <w:rFonts w:ascii="Arial" w:hAnsi="Arial" w:cs="Arial"/>
          <w:b/>
          <w:bCs/>
        </w:rPr>
        <w:t xml:space="preserve"> </w:t>
      </w:r>
      <w:r w:rsidRPr="008D69BC">
        <w:rPr>
          <w:rStyle w:val="citation-173"/>
          <w:rFonts w:ascii="Arial" w:hAnsi="Arial" w:cs="Arial"/>
          <w:b/>
          <w:bCs/>
        </w:rPr>
        <w:t>Week</w:t>
      </w:r>
      <w:r>
        <w:rPr>
          <w:rStyle w:val="citation-173"/>
          <w:rFonts w:ascii="Arial" w:hAnsi="Arial" w:cs="Arial"/>
          <w:b/>
          <w:bCs/>
        </w:rPr>
        <w:t xml:space="preserve"> </w:t>
      </w:r>
      <w:r w:rsidRPr="008D69BC">
        <w:rPr>
          <w:rStyle w:val="citation-173"/>
          <w:rFonts w:ascii="Arial" w:hAnsi="Arial" w:cs="Arial"/>
          <w:b/>
          <w:bCs/>
        </w:rPr>
        <w:t>Zero</w:t>
      </w:r>
      <w:r>
        <w:rPr>
          <w:rStyle w:val="citation-173"/>
          <w:rFonts w:ascii="Arial" w:hAnsi="Arial" w:cs="Arial"/>
          <w:b/>
          <w:bCs/>
        </w:rPr>
        <w:t xml:space="preserve"> </w:t>
      </w:r>
      <w:r w:rsidRPr="008D69BC">
        <w:rPr>
          <w:rStyle w:val="citation-173"/>
          <w:rFonts w:ascii="Arial" w:hAnsi="Arial" w:cs="Arial"/>
          <w:b/>
          <w:bCs/>
        </w:rPr>
        <w:t>Hours</w:t>
      </w:r>
      <w:r>
        <w:rPr>
          <w:rStyle w:val="citation-173"/>
          <w:rFonts w:ascii="Arial" w:hAnsi="Arial" w:cs="Arial"/>
          <w:b/>
          <w:bCs/>
        </w:rPr>
        <w:t xml:space="preserve"> </w:t>
      </w:r>
      <w:r w:rsidRPr="008D69BC">
        <w:rPr>
          <w:rStyle w:val="citation-173"/>
          <w:rFonts w:ascii="Arial" w:hAnsi="Arial" w:cs="Arial"/>
          <w:b/>
          <w:bCs/>
        </w:rPr>
        <w:t>Reference</w:t>
      </w:r>
      <w:r>
        <w:rPr>
          <w:rStyle w:val="citation-173"/>
          <w:rFonts w:ascii="Arial" w:hAnsi="Arial" w:cs="Arial"/>
          <w:b/>
          <w:bCs/>
        </w:rPr>
        <w:t xml:space="preserve"> </w:t>
      </w:r>
      <w:r w:rsidRPr="008D69BC">
        <w:rPr>
          <w:rStyle w:val="citation-173"/>
          <w:rFonts w:ascii="Arial" w:hAnsi="Arial" w:cs="Arial"/>
          <w:b/>
          <w:bCs/>
        </w:rPr>
        <w:t>Period</w:t>
      </w:r>
      <w:r>
        <w:rPr>
          <w:rStyle w:val="citation-173"/>
          <w:rFonts w:ascii="Arial" w:hAnsi="Arial" w:cs="Arial"/>
          <w:b/>
          <w:bCs/>
        </w:rPr>
        <w:t xml:space="preserve"> </w:t>
      </w:r>
      <w:r w:rsidRPr="008D69BC">
        <w:rPr>
          <w:rStyle w:val="citation-173"/>
          <w:rFonts w:ascii="Arial" w:hAnsi="Arial" w:cs="Arial"/>
          <w:b/>
          <w:bCs/>
        </w:rPr>
        <w:t>Audit</w:t>
      </w:r>
      <w:r>
        <w:rPr>
          <w:rStyle w:val="citation-173"/>
          <w:rFonts w:ascii="Arial" w:hAnsi="Arial" w:cs="Arial"/>
          <w:b/>
          <w:bCs/>
        </w:rPr>
        <w:t xml:space="preserve"> </w:t>
      </w:r>
      <w:r w:rsidRPr="008D69BC">
        <w:rPr>
          <w:rStyle w:val="citation-173"/>
          <w:rFonts w:ascii="Arial" w:hAnsi="Arial" w:cs="Arial"/>
          <w:b/>
          <w:bCs/>
        </w:rPr>
        <w:t>Letter</w:t>
      </w:r>
      <w:r w:rsidRPr="008D69BC">
        <w:rPr>
          <w:rStyle w:val="citation-173"/>
          <w:rFonts w:ascii="Arial" w:hAnsi="Arial" w:cs="Arial"/>
        </w:rPr>
        <w:t xml:space="preserve"> </w:t>
      </w:r>
    </w:p>
    <w:p w:rsidR="008D69BC" w:rsidRPr="008D69BC" w:rsidRDefault="008D69BC" w:rsidP="008D69BC">
      <w:pPr>
        <w:pStyle w:val="NormalWeb"/>
        <w:numPr>
          <w:ilvl w:val="1"/>
          <w:numId w:val="2"/>
        </w:numPr>
        <w:rPr>
          <w:rFonts w:ascii="Arial" w:hAnsi="Arial" w:cs="Arial"/>
        </w:rPr>
      </w:pPr>
      <w:r w:rsidRPr="008D69BC">
        <w:rPr>
          <w:rStyle w:val="citation-172"/>
          <w:rFonts w:ascii="Arial" w:hAnsi="Arial" w:cs="Arial"/>
          <w:i/>
          <w:iCs/>
        </w:rPr>
        <w:t>Purpose:</w:t>
      </w:r>
      <w:r w:rsidRPr="008D69BC">
        <w:rPr>
          <w:rStyle w:val="citation-172"/>
          <w:rFonts w:ascii="Arial" w:hAnsi="Arial" w:cs="Arial"/>
        </w:rPr>
        <w:t xml:space="preserve"> A formal contractual variation letter issued to transition flexible or zero-hours staff to a guaranteed baseline hour profile based on objective 12-week regular shift data</w:t>
      </w:r>
      <w:r w:rsidRPr="008D69BC">
        <w:rPr>
          <w:rFonts w:ascii="Arial" w:hAnsi="Arial" w:cs="Arial"/>
        </w:rPr>
        <w:t xml:space="preserve">. </w:t>
      </w:r>
    </w:p>
    <w:p w:rsidR="008D69BC" w:rsidRPr="008D69BC" w:rsidRDefault="008D69BC" w:rsidP="008D69BC">
      <w:pPr>
        <w:pStyle w:val="NormalWeb"/>
        <w:numPr>
          <w:ilvl w:val="0"/>
          <w:numId w:val="2"/>
        </w:numPr>
        <w:rPr>
          <w:rFonts w:ascii="Arial" w:hAnsi="Arial" w:cs="Arial"/>
        </w:rPr>
      </w:pPr>
      <w:r w:rsidRPr="008D69BC">
        <w:rPr>
          <w:rStyle w:val="citation-171"/>
          <w:rFonts w:ascii="Arial" w:hAnsi="Arial" w:cs="Arial"/>
          <w:b/>
          <w:bCs/>
        </w:rPr>
        <w:t>10</w:t>
      </w:r>
      <w:r>
        <w:rPr>
          <w:rStyle w:val="citation-171"/>
          <w:rFonts w:ascii="Arial" w:hAnsi="Arial" w:cs="Arial"/>
          <w:b/>
          <w:bCs/>
        </w:rPr>
        <w:t xml:space="preserve"> </w:t>
      </w:r>
      <w:r w:rsidRPr="008D69BC">
        <w:rPr>
          <w:rStyle w:val="citation-171"/>
          <w:rFonts w:ascii="Arial" w:hAnsi="Arial" w:cs="Arial"/>
          <w:b/>
          <w:bCs/>
        </w:rPr>
        <w:t>Statutory</w:t>
      </w:r>
      <w:r>
        <w:rPr>
          <w:rStyle w:val="citation-171"/>
          <w:rFonts w:ascii="Arial" w:hAnsi="Arial" w:cs="Arial"/>
          <w:b/>
          <w:bCs/>
        </w:rPr>
        <w:t xml:space="preserve"> </w:t>
      </w:r>
      <w:r w:rsidRPr="008D69BC">
        <w:rPr>
          <w:rStyle w:val="citation-171"/>
          <w:rFonts w:ascii="Arial" w:hAnsi="Arial" w:cs="Arial"/>
          <w:b/>
          <w:bCs/>
        </w:rPr>
        <w:t>Bereavement</w:t>
      </w:r>
      <w:r>
        <w:rPr>
          <w:rStyle w:val="citation-171"/>
          <w:rFonts w:ascii="Arial" w:hAnsi="Arial" w:cs="Arial"/>
          <w:b/>
          <w:bCs/>
        </w:rPr>
        <w:t xml:space="preserve"> </w:t>
      </w:r>
      <w:r w:rsidRPr="008D69BC">
        <w:rPr>
          <w:rStyle w:val="citation-171"/>
          <w:rFonts w:ascii="Arial" w:hAnsi="Arial" w:cs="Arial"/>
          <w:b/>
          <w:bCs/>
        </w:rPr>
        <w:t>Leave</w:t>
      </w:r>
      <w:r>
        <w:rPr>
          <w:rStyle w:val="citation-171"/>
          <w:rFonts w:ascii="Arial" w:hAnsi="Arial" w:cs="Arial"/>
          <w:b/>
          <w:bCs/>
        </w:rPr>
        <w:t xml:space="preserve"> </w:t>
      </w:r>
      <w:r w:rsidRPr="008D69BC">
        <w:rPr>
          <w:rStyle w:val="citation-171"/>
          <w:rFonts w:ascii="Arial" w:hAnsi="Arial" w:cs="Arial"/>
          <w:b/>
          <w:bCs/>
        </w:rPr>
        <w:t>Tracking</w:t>
      </w:r>
      <w:r>
        <w:rPr>
          <w:rStyle w:val="citation-171"/>
          <w:rFonts w:ascii="Arial" w:hAnsi="Arial" w:cs="Arial"/>
          <w:b/>
          <w:bCs/>
        </w:rPr>
        <w:t xml:space="preserve"> </w:t>
      </w:r>
      <w:r w:rsidRPr="008D69BC">
        <w:rPr>
          <w:rStyle w:val="citation-171"/>
          <w:rFonts w:ascii="Arial" w:hAnsi="Arial" w:cs="Arial"/>
          <w:b/>
          <w:bCs/>
        </w:rPr>
        <w:t>Form</w:t>
      </w:r>
      <w:r w:rsidRPr="008D69BC">
        <w:rPr>
          <w:rStyle w:val="citation-171"/>
          <w:rFonts w:ascii="Arial" w:hAnsi="Arial" w:cs="Arial"/>
        </w:rPr>
        <w:t xml:space="preserve"> </w:t>
      </w:r>
    </w:p>
    <w:p w:rsidR="008D69BC" w:rsidRPr="008D69BC" w:rsidRDefault="008D69BC" w:rsidP="008D69BC">
      <w:pPr>
        <w:pStyle w:val="NormalWeb"/>
        <w:numPr>
          <w:ilvl w:val="1"/>
          <w:numId w:val="2"/>
        </w:numPr>
        <w:rPr>
          <w:rFonts w:ascii="Arial" w:hAnsi="Arial" w:cs="Arial"/>
        </w:rPr>
      </w:pPr>
      <w:r w:rsidRPr="008D69BC">
        <w:rPr>
          <w:rStyle w:val="citation-170"/>
          <w:rFonts w:ascii="Arial" w:hAnsi="Arial" w:cs="Arial"/>
          <w:i/>
          <w:iCs/>
        </w:rPr>
        <w:t>Purpose:</w:t>
      </w:r>
      <w:r w:rsidRPr="008D69BC">
        <w:rPr>
          <w:rStyle w:val="citation-170"/>
          <w:rFonts w:ascii="Arial" w:hAnsi="Arial" w:cs="Arial"/>
        </w:rPr>
        <w:t xml:space="preserve"> A dedicated tracking ledger to separately code, request, and document protected statutory compassionate leave away from generic sickness metrics</w:t>
      </w:r>
      <w:r w:rsidRPr="008D69BC">
        <w:rPr>
          <w:rFonts w:ascii="Arial" w:hAnsi="Arial" w:cs="Arial"/>
        </w:rPr>
        <w:t xml:space="preserve">. </w:t>
      </w:r>
    </w:p>
    <w:p w:rsidR="008D69BC" w:rsidRPr="008D69BC" w:rsidRDefault="008D69BC" w:rsidP="008D69BC">
      <w:pPr>
        <w:pStyle w:val="Heading3"/>
        <w:rPr>
          <w:rFonts w:ascii="Arial" w:hAnsi="Arial" w:cs="Arial"/>
        </w:rPr>
      </w:pPr>
      <w:r w:rsidRPr="008D69BC">
        <w:rPr>
          <w:rFonts w:ascii="Arial" w:hAnsi="Arial" w:cs="Arial"/>
        </w:rPr>
        <w:t>Important Operational Disclaimer</w:t>
      </w:r>
    </w:p>
    <w:p w:rsidR="008D69BC" w:rsidRPr="008D69BC" w:rsidRDefault="008D69BC" w:rsidP="008D69BC">
      <w:pPr>
        <w:pStyle w:val="NormalWeb"/>
        <w:rPr>
          <w:rFonts w:ascii="Arial" w:hAnsi="Arial" w:cs="Arial"/>
        </w:rPr>
      </w:pPr>
      <w:r w:rsidRPr="008D69BC">
        <w:rPr>
          <w:rStyle w:val="citation-169"/>
          <w:rFonts w:ascii="Arial" w:hAnsi="Arial" w:cs="Arial"/>
        </w:rPr>
        <w:t>As detailed in our standard Terms of Sale, these documents serve as high-integrity administrative and operational resources</w:t>
      </w:r>
      <w:r w:rsidRPr="008D69BC">
        <w:rPr>
          <w:rFonts w:ascii="Arial" w:hAnsi="Arial" w:cs="Arial"/>
        </w:rPr>
        <w:t xml:space="preserve">. </w:t>
      </w:r>
      <w:r w:rsidRPr="008D69BC">
        <w:rPr>
          <w:rStyle w:val="citation-168"/>
          <w:rFonts w:ascii="Arial" w:hAnsi="Arial" w:cs="Arial"/>
        </w:rPr>
        <w:t>While verified to current benchmark UK standards, the use of these templates does not substitute for formal legal counsel</w:t>
      </w:r>
      <w:r w:rsidRPr="008D69BC">
        <w:rPr>
          <w:rFonts w:ascii="Arial" w:hAnsi="Arial" w:cs="Arial"/>
        </w:rPr>
        <w:t xml:space="preserve">. </w:t>
      </w:r>
      <w:r w:rsidRPr="008D69BC">
        <w:rPr>
          <w:rStyle w:val="citation-167"/>
          <w:rFonts w:ascii="Arial" w:hAnsi="Arial" w:cs="Arial"/>
        </w:rPr>
        <w:t>It remains the responsibility of the purchasing organization to ensure final variants meet their specific industry compliance frameworks</w:t>
      </w:r>
      <w:r w:rsidRPr="008D69BC">
        <w:rPr>
          <w:rFonts w:ascii="Arial" w:hAnsi="Arial" w:cs="Arial"/>
        </w:rPr>
        <w:t xml:space="preserve">. </w:t>
      </w:r>
    </w:p>
    <w:p w:rsidR="008D69BC" w:rsidRPr="008D69BC" w:rsidRDefault="008D69BC" w:rsidP="008D69BC">
      <w:pPr>
        <w:pStyle w:val="NormalWeb"/>
        <w:rPr>
          <w:rFonts w:ascii="Arial" w:hAnsi="Arial" w:cs="Arial"/>
        </w:rPr>
      </w:pPr>
      <w:r w:rsidRPr="008D69BC">
        <w:rPr>
          <w:rStyle w:val="citation-166"/>
          <w:rFonts w:ascii="Arial" w:hAnsi="Arial" w:cs="Arial"/>
          <w:b/>
          <w:bCs/>
        </w:rPr>
        <w:t>Support &amp; Operational Updates:</w:t>
      </w:r>
      <w:r w:rsidRPr="008D69BC">
        <w:rPr>
          <w:rStyle w:val="citation-166"/>
          <w:rFonts w:ascii="Arial" w:hAnsi="Arial" w:cs="Arial"/>
        </w:rPr>
        <w:t xml:space="preserve"> </w:t>
      </w:r>
      <w:r>
        <w:rPr>
          <w:rStyle w:val="citation-166"/>
          <w:rFonts w:ascii="Arial" w:hAnsi="Arial" w:cs="Arial"/>
        </w:rPr>
        <w:t>info</w:t>
      </w:r>
      <w:r w:rsidRPr="008D69BC">
        <w:rPr>
          <w:rStyle w:val="citation-166"/>
          <w:rFonts w:ascii="Arial" w:hAnsi="Arial" w:cs="Arial"/>
        </w:rPr>
        <w:t xml:space="preserve">@hrinabox.uk </w:t>
      </w:r>
    </w:p>
    <w:p w:rsidR="008D69BC" w:rsidRPr="008D69BC" w:rsidRDefault="008D69BC">
      <w:pPr>
        <w:rPr>
          <w:rFonts w:ascii="Arial" w:hAnsi="Arial" w:cs="Arial"/>
        </w:rPr>
      </w:pPr>
      <w:bookmarkStart w:id="0" w:name="_GoBack"/>
      <w:bookmarkEnd w:id="0"/>
    </w:p>
    <w:sectPr w:rsidR="008D69BC" w:rsidRPr="008D69BC" w:rsidSect="00055F7B">
      <w:headerReference w:type="default" r:id="rId7"/>
      <w:footerReference w:type="default" r:id="rId8"/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254E5" w:rsidRDefault="00C254E5" w:rsidP="008D69BC">
      <w:r>
        <w:separator/>
      </w:r>
    </w:p>
  </w:endnote>
  <w:endnote w:type="continuationSeparator" w:id="0">
    <w:p w:rsidR="00C254E5" w:rsidRDefault="00C254E5" w:rsidP="008D69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D69BC" w:rsidRDefault="008D69BC">
    <w:pPr>
      <w:pStyle w:val="Footer"/>
    </w:pPr>
    <w:r w:rsidRPr="008D69BC">
      <w:drawing>
        <wp:inline distT="0" distB="0" distL="0" distR="0" wp14:anchorId="25B87E8D" wp14:editId="31DBB2AD">
          <wp:extent cx="649713" cy="649713"/>
          <wp:effectExtent l="0" t="0" r="0" b="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56743" cy="65674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254E5" w:rsidRDefault="00C254E5" w:rsidP="008D69BC">
      <w:r>
        <w:separator/>
      </w:r>
    </w:p>
  </w:footnote>
  <w:footnote w:type="continuationSeparator" w:id="0">
    <w:p w:rsidR="00C254E5" w:rsidRDefault="00C254E5" w:rsidP="008D69B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D69BC" w:rsidRDefault="008D69BC" w:rsidP="008D69BC">
    <w:pPr>
      <w:pStyle w:val="Header"/>
      <w:jc w:val="center"/>
    </w:pPr>
    <w:r w:rsidRPr="008D69BC">
      <w:drawing>
        <wp:inline distT="0" distB="0" distL="0" distR="0" wp14:anchorId="08E3F89C" wp14:editId="0B7584BA">
          <wp:extent cx="1284051" cy="832356"/>
          <wp:effectExtent l="0" t="0" r="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313901" cy="85170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1BB1004"/>
    <w:multiLevelType w:val="multilevel"/>
    <w:tmpl w:val="37AE66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C722AFD"/>
    <w:multiLevelType w:val="multilevel"/>
    <w:tmpl w:val="E01E6D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69BC"/>
    <w:rsid w:val="00055F7B"/>
    <w:rsid w:val="003159C6"/>
    <w:rsid w:val="003F70C7"/>
    <w:rsid w:val="008D69BC"/>
    <w:rsid w:val="00BD4C68"/>
    <w:rsid w:val="00C254E5"/>
    <w:rsid w:val="00D16C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17032E5D"/>
  <w15:chartTrackingRefBased/>
  <w15:docId w15:val="{6ED120C2-5994-4E4F-A2A3-07CDEEBFB5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8D69BC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link w:val="Heading3Char"/>
    <w:uiPriority w:val="9"/>
    <w:qFormat/>
    <w:rsid w:val="008D69BC"/>
    <w:pPr>
      <w:spacing w:before="100" w:beforeAutospacing="1" w:after="100" w:afterAutospacing="1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"/>
    <w:rsid w:val="008D69BC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NormalWeb">
    <w:name w:val="Normal (Web)"/>
    <w:basedOn w:val="Normal"/>
    <w:uiPriority w:val="99"/>
    <w:semiHidden/>
    <w:unhideWhenUsed/>
    <w:rsid w:val="008D69BC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Heading1Char">
    <w:name w:val="Heading 1 Char"/>
    <w:basedOn w:val="DefaultParagraphFont"/>
    <w:link w:val="Heading1"/>
    <w:uiPriority w:val="9"/>
    <w:rsid w:val="008D69B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citation-195">
    <w:name w:val="citation-195"/>
    <w:basedOn w:val="DefaultParagraphFont"/>
    <w:rsid w:val="008D69BC"/>
  </w:style>
  <w:style w:type="character" w:customStyle="1" w:styleId="citation-194">
    <w:name w:val="citation-194"/>
    <w:basedOn w:val="DefaultParagraphFont"/>
    <w:rsid w:val="008D69BC"/>
  </w:style>
  <w:style w:type="character" w:customStyle="1" w:styleId="citation-193">
    <w:name w:val="citation-193"/>
    <w:basedOn w:val="DefaultParagraphFont"/>
    <w:rsid w:val="008D69BC"/>
  </w:style>
  <w:style w:type="character" w:customStyle="1" w:styleId="citation-192">
    <w:name w:val="citation-192"/>
    <w:basedOn w:val="DefaultParagraphFont"/>
    <w:rsid w:val="008D69BC"/>
  </w:style>
  <w:style w:type="character" w:customStyle="1" w:styleId="citation-191">
    <w:name w:val="citation-191"/>
    <w:basedOn w:val="DefaultParagraphFont"/>
    <w:rsid w:val="008D69BC"/>
  </w:style>
  <w:style w:type="character" w:customStyle="1" w:styleId="citation-190">
    <w:name w:val="citation-190"/>
    <w:basedOn w:val="DefaultParagraphFont"/>
    <w:rsid w:val="008D69BC"/>
  </w:style>
  <w:style w:type="character" w:customStyle="1" w:styleId="citation-189">
    <w:name w:val="citation-189"/>
    <w:basedOn w:val="DefaultParagraphFont"/>
    <w:rsid w:val="008D69BC"/>
  </w:style>
  <w:style w:type="character" w:customStyle="1" w:styleId="citation-188">
    <w:name w:val="citation-188"/>
    <w:basedOn w:val="DefaultParagraphFont"/>
    <w:rsid w:val="008D69BC"/>
  </w:style>
  <w:style w:type="character" w:customStyle="1" w:styleId="citation-187">
    <w:name w:val="citation-187"/>
    <w:basedOn w:val="DefaultParagraphFont"/>
    <w:rsid w:val="008D69BC"/>
  </w:style>
  <w:style w:type="character" w:customStyle="1" w:styleId="citation-186">
    <w:name w:val="citation-186"/>
    <w:basedOn w:val="DefaultParagraphFont"/>
    <w:rsid w:val="008D69BC"/>
  </w:style>
  <w:style w:type="character" w:customStyle="1" w:styleId="citation-185">
    <w:name w:val="citation-185"/>
    <w:basedOn w:val="DefaultParagraphFont"/>
    <w:rsid w:val="008D69BC"/>
  </w:style>
  <w:style w:type="character" w:customStyle="1" w:styleId="citation-184">
    <w:name w:val="citation-184"/>
    <w:basedOn w:val="DefaultParagraphFont"/>
    <w:rsid w:val="008D69BC"/>
  </w:style>
  <w:style w:type="character" w:customStyle="1" w:styleId="citation-183">
    <w:name w:val="citation-183"/>
    <w:basedOn w:val="DefaultParagraphFont"/>
    <w:rsid w:val="008D69BC"/>
  </w:style>
  <w:style w:type="character" w:customStyle="1" w:styleId="citation-182">
    <w:name w:val="citation-182"/>
    <w:basedOn w:val="DefaultParagraphFont"/>
    <w:rsid w:val="008D69BC"/>
  </w:style>
  <w:style w:type="character" w:customStyle="1" w:styleId="citation-181">
    <w:name w:val="citation-181"/>
    <w:basedOn w:val="DefaultParagraphFont"/>
    <w:rsid w:val="008D69BC"/>
  </w:style>
  <w:style w:type="character" w:customStyle="1" w:styleId="citation-180">
    <w:name w:val="citation-180"/>
    <w:basedOn w:val="DefaultParagraphFont"/>
    <w:rsid w:val="008D69BC"/>
  </w:style>
  <w:style w:type="character" w:customStyle="1" w:styleId="citation-179">
    <w:name w:val="citation-179"/>
    <w:basedOn w:val="DefaultParagraphFont"/>
    <w:rsid w:val="008D69BC"/>
  </w:style>
  <w:style w:type="character" w:customStyle="1" w:styleId="citation-178">
    <w:name w:val="citation-178"/>
    <w:basedOn w:val="DefaultParagraphFont"/>
    <w:rsid w:val="008D69BC"/>
  </w:style>
  <w:style w:type="character" w:customStyle="1" w:styleId="citation-177">
    <w:name w:val="citation-177"/>
    <w:basedOn w:val="DefaultParagraphFont"/>
    <w:rsid w:val="008D69BC"/>
  </w:style>
  <w:style w:type="character" w:customStyle="1" w:styleId="citation-176">
    <w:name w:val="citation-176"/>
    <w:basedOn w:val="DefaultParagraphFont"/>
    <w:rsid w:val="008D69BC"/>
  </w:style>
  <w:style w:type="character" w:customStyle="1" w:styleId="citation-175">
    <w:name w:val="citation-175"/>
    <w:basedOn w:val="DefaultParagraphFont"/>
    <w:rsid w:val="008D69BC"/>
  </w:style>
  <w:style w:type="character" w:customStyle="1" w:styleId="citation-174">
    <w:name w:val="citation-174"/>
    <w:basedOn w:val="DefaultParagraphFont"/>
    <w:rsid w:val="008D69BC"/>
  </w:style>
  <w:style w:type="character" w:customStyle="1" w:styleId="citation-173">
    <w:name w:val="citation-173"/>
    <w:basedOn w:val="DefaultParagraphFont"/>
    <w:rsid w:val="008D69BC"/>
  </w:style>
  <w:style w:type="character" w:customStyle="1" w:styleId="citation-172">
    <w:name w:val="citation-172"/>
    <w:basedOn w:val="DefaultParagraphFont"/>
    <w:rsid w:val="008D69BC"/>
  </w:style>
  <w:style w:type="character" w:customStyle="1" w:styleId="citation-171">
    <w:name w:val="citation-171"/>
    <w:basedOn w:val="DefaultParagraphFont"/>
    <w:rsid w:val="008D69BC"/>
  </w:style>
  <w:style w:type="character" w:customStyle="1" w:styleId="citation-170">
    <w:name w:val="citation-170"/>
    <w:basedOn w:val="DefaultParagraphFont"/>
    <w:rsid w:val="008D69BC"/>
  </w:style>
  <w:style w:type="character" w:customStyle="1" w:styleId="citation-169">
    <w:name w:val="citation-169"/>
    <w:basedOn w:val="DefaultParagraphFont"/>
    <w:rsid w:val="008D69BC"/>
  </w:style>
  <w:style w:type="character" w:customStyle="1" w:styleId="citation-168">
    <w:name w:val="citation-168"/>
    <w:basedOn w:val="DefaultParagraphFont"/>
    <w:rsid w:val="008D69BC"/>
  </w:style>
  <w:style w:type="character" w:customStyle="1" w:styleId="citation-167">
    <w:name w:val="citation-167"/>
    <w:basedOn w:val="DefaultParagraphFont"/>
    <w:rsid w:val="008D69BC"/>
  </w:style>
  <w:style w:type="character" w:customStyle="1" w:styleId="citation-166">
    <w:name w:val="citation-166"/>
    <w:basedOn w:val="DefaultParagraphFont"/>
    <w:rsid w:val="008D69BC"/>
  </w:style>
  <w:style w:type="paragraph" w:styleId="Header">
    <w:name w:val="header"/>
    <w:basedOn w:val="Normal"/>
    <w:link w:val="HeaderChar"/>
    <w:uiPriority w:val="99"/>
    <w:unhideWhenUsed/>
    <w:rsid w:val="008D69B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D69BC"/>
  </w:style>
  <w:style w:type="paragraph" w:styleId="Footer">
    <w:name w:val="footer"/>
    <w:basedOn w:val="Normal"/>
    <w:link w:val="FooterChar"/>
    <w:uiPriority w:val="99"/>
    <w:unhideWhenUsed/>
    <w:rsid w:val="008D69B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D69B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907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00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406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tif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565</Words>
  <Characters>3222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1</cp:revision>
  <dcterms:created xsi:type="dcterms:W3CDTF">2026-05-29T15:38:00Z</dcterms:created>
  <dcterms:modified xsi:type="dcterms:W3CDTF">2026-05-29T15:50:00Z</dcterms:modified>
</cp:coreProperties>
</file>